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Сводный отчет о проведении оценки регулирующего воздействия проекта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«Об утверждении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в сфере благоустройства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области"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1034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929"/>
        <w:gridCol w:w="4869"/>
      </w:tblGrid>
      <w:tr>
        <w:trPr>
          <w:trHeight w:val="996" w:hRule="atLeast"/>
          <w:cantSplit w:val="true"/>
        </w:trPr>
        <w:tc>
          <w:tcPr>
            <w:tcW w:w="25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проведения публичного обсуждения проекта акта: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Начало: «21» ноября 2025г.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Окончание: «11» декабря 2025г.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36830</wp:posOffset>
                      </wp:positionV>
                      <wp:extent cx="442595" cy="212725"/>
                      <wp:effectExtent l="0" t="0" r="0" b="0"/>
                      <wp:wrapSquare wrapText="bothSides"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fillcolor="white" stroked="f" o:allowincell="t" style="position:absolute;margin-left:-0.05pt;margin-top:2.9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Структурное подразделение администрации Унечского района (далее-разработчик):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Сектор контроля администрации Унечского района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структурных подразделениях администрации Унечского района - соисполнителях: нет</w:t>
            </w:r>
          </w:p>
        </w:tc>
      </w:tr>
      <w:tr>
        <w:trPr>
          <w:trHeight w:val="982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" name="Врезк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Вид и наименование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Решения Унечского районного совета народных депутатов  Унечского муниципального района  Брянской области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«Об утверждении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Положения о муниципальном  контроле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в сфере благоустройства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kern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      </w:r>
          </w:p>
        </w:tc>
      </w:tr>
      <w:tr>
        <w:trPr>
          <w:trHeight w:val="114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" name="Врезк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В соответствии с Федеральным законом  от 31 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»,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>Постановление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и отдельные законодательные акты Российской Федерации»,  руководствуясь Уставом  муниципального образования «Унечский муниципальный район Брянской области»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Унечский районный   Совет народных депутатов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color w:val="000000"/>
              </w:rPr>
            </w:pPr>
            <w:r>
              <w:rPr/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РЕШИЛ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widowControl w:val="false"/>
              <w:shd w:val="clear" w:fill="FFFFFF"/>
              <w:ind w:left="0" w:right="0" w:firstLine="709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Утвердить прилагаемое </w:t>
            </w:r>
            <w:r>
              <w:rPr>
                <w:rFonts w:cs="times new roman;times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</w:rPr>
              <w:t xml:space="preserve">Положение о муниципальном контроле в сфере благоустройства, на территории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Унечского муниципального района Брянской области, в том числе в границах  сельских поселений Унечского муниципального района Брянской области.</w:t>
            </w:r>
          </w:p>
          <w:p>
            <w:pPr>
              <w:pStyle w:val="Standard"/>
              <w:widowControl w:val="false"/>
              <w:shd w:val="clear" w:fill="FFFFFF"/>
              <w:ind w:left="0" w:right="0" w:firstLine="709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b w:val="false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false"/>
                <w:bCs/>
                <w:color w:val="000000"/>
                <w:sz w:val="24"/>
                <w:szCs w:val="24"/>
              </w:rPr>
              <w:t>Отменить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:</w:t>
            </w:r>
          </w:p>
          <w:p>
            <w:pPr>
              <w:pStyle w:val="Standard"/>
              <w:widowControl w:val="false"/>
              <w:shd w:val="clear" w:fill="FFFFFF"/>
              <w:spacing w:before="0" w:after="200"/>
              <w:ind w:left="0" w:right="0" w:firstLine="709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2.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Решение Унечского районного Совета народных депутатов от 28.05.2025 №  7-65 «Об утверждении Положения </w:t>
            </w:r>
            <w:r>
              <w:rPr>
                <w:rFonts w:cs="times new roman;times"/>
                <w:b w:val="false"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333333"/>
                <w:spacing w:val="0"/>
                <w:sz w:val="24"/>
                <w:szCs w:val="24"/>
                <w:u w:val="none"/>
              </w:rPr>
              <w:t>о муниципальном контроле в сфере благоустройства на территории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 Унечского муниципального района Брянской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 области в том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числе в границах  сельских поселений Унечского муниципального района Брянской области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».</w:t>
            </w:r>
          </w:p>
        </w:tc>
      </w:tr>
      <w:tr>
        <w:trPr>
          <w:trHeight w:val="298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9" name="Врезка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Основание для разработки проекта акта: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Конституция Российской Федерации;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закона от 6 октября 2003 года № 131-ФЗ «Об общих принципах организации местного  самоуправления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 от 31 июля 2020   года № 248-ФЗ(ред. от 28.12.2024)  «О государственном контроле (надзоре) и муниципальном контроле в Российской Федерации»,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4 августа 2023 г.  № 483-ФЗ «О внесении изменений в статью 52 Федерального закона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законом от 20.03.2025 № 33-ФЗ «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;times" w:hAnsi="times new roman;times" w:cs="times new roman;times"/>
                <w:b w:val="false"/>
                <w:i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отдельные законодательные акты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;times" w:ascii="times new roman;times" w:hAnsi="times new roman;times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 Устав  муниципального образования «Унечский муниципальный район Брянской области».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1" name="Врезка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77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77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целей предлагаемого регулирования: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- соблюдение норм действующего законодательства.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предлагаемого способа регулирования: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Проекта 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lang w:eastAsia="ru-RU"/>
              </w:rPr>
              <w:t xml:space="preserve">Решения Унечского районного Совета народных депутатов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«Об утверждении положения о муниципальном  контроле в сфере благоустройства в границах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" name="Врезка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Унечского муниципального района Брянской области, в том числе границах  сельских поселений Унечского муниципального  района Брянской области».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" name="Врезка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Контактная информация исполнителя разработчика: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Ф.И.О., Людькова Валентина Алексеевна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должность: Главный специалист сектора контроля администрации Унечского района</w:t>
            </w:r>
          </w:p>
        </w:tc>
      </w:tr>
      <w:tr>
        <w:trPr>
          <w:trHeight w:val="8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Телефон, 8(48351)2-45-47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24547lv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trHeight w:val="68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Степень регулирующего воздействия проекта акта</w:t>
            </w:r>
          </w:p>
        </w:tc>
      </w:tr>
      <w:tr>
        <w:trPr>
          <w:cantSplit w:val="true"/>
        </w:trPr>
        <w:tc>
          <w:tcPr>
            <w:tcW w:w="547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7" name="Врезка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регулирующего воздействия проекта акта:</w:t>
            </w:r>
          </w:p>
        </w:tc>
        <w:tc>
          <w:tcPr>
            <w:tcW w:w="48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ru-RU" w:eastAsia="ru-RU"/>
              </w:rPr>
              <w:t>средняя</w:t>
            </w:r>
          </w:p>
        </w:tc>
      </w:tr>
      <w:tr>
        <w:trPr>
          <w:trHeight w:val="11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9" name="Врезка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отнесения проекта акта к определенной степени регулирующего воздействия: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 Положения проекта муниципального правового акта  содержат положения, изменяющие ранее предусмотренные законодательством Российской Федерации и иными правовыми актами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>
        <w:trPr>
          <w:trHeight w:val="618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1" name="Врезка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в связи с утверждением нового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Положения 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 муниципальном контроле в сфере благоустройства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в соответствие с требованиями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Федерального закона от 31.07.2020 N 248-ФЗ (ред. от 28.12.2024) "О государственном контроле (надзоре) и муниципальном контроле в Российской Федерации"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>
        <w:trPr>
          <w:trHeight w:val="5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Негативные эффекты, возникающие в связи с наличием проблемы: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3" name="Врезка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отсутствуют.</w:t>
            </w:r>
          </w:p>
        </w:tc>
      </w:tr>
      <w:tr>
        <w:trPr>
          <w:trHeight w:val="571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5" name="Врезка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четкая регламентация административных процедур.</w:t>
            </w:r>
          </w:p>
        </w:tc>
      </w:tr>
      <w:tr>
        <w:trPr>
          <w:trHeight w:val="8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7" name="Врезка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>
            <w:pPr>
              <w:pStyle w:val="Normal"/>
              <w:widowControl w:val="false"/>
              <w:ind w:left="0" w:right="0" w:firstLine="3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Причины невозможности решения проблемы участниками соответствующих отношений самостоятельно без вмешательства государства: отсутствуют.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9" name="Врезка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закон от 26.12.2008г. № 294-ФЗ (ред. от 26.12.2024г.)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1" name="Врезка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проблеме: отсутствует.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Анализ опыта других регионов в соответствующих сферах деятельности</w:t>
            </w:r>
          </w:p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3" name="Врезка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7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Опыт других регионов в соответствующих сферах деятельности: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Аналогично опыта других регионов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5" name="Врезка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8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Информация, размещенная в справочно-правовой системе Консультант Плюс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305" w:type="dxa"/>
        <w:jc w:val="left"/>
        <w:tblInd w:w="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0"/>
        <w:gridCol w:w="3974"/>
      </w:tblGrid>
      <w:tr>
        <w:trPr>
          <w:cantSplit w:val="true"/>
        </w:trPr>
        <w:tc>
          <w:tcPr>
            <w:tcW w:w="10304" w:type="dxa"/>
            <w:gridSpan w:val="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органа местного самоуправления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1026" w:right="0" w:hanging="99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7" name="Врезка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регулирования: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9" name="Врезка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0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Установленные сроки достижения целей предлагаемого регулирования: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соблюдение действующего законодательства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Постоянно</w:t>
            </w:r>
          </w:p>
        </w:tc>
      </w:tr>
      <w:tr>
        <w:trPr>
          <w:trHeight w:val="298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3030" simplePos="0" locked="0" layoutInCell="1" allowOverlap="1" relativeHeight="4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33655</wp:posOffset>
                      </wp:positionV>
                      <wp:extent cx="442595" cy="212725"/>
                      <wp:effectExtent l="0" t="0" r="0" b="0"/>
                      <wp:wrapSquare wrapText="bothSides"/>
                      <wp:docPr id="41" name="Врезка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1" path="m0,0l-2147483645,0l-2147483645,-2147483646l0,-2147483646xe" fillcolor="white" stroked="f" o:allowincell="t" style="position:absolute;margin-left:-5.4pt;margin-top:2.6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Унечского районного Совета народных депутатов, Унечского городского Совета народных депутатов, администрации Унечского района: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- </w:t>
            </w:r>
            <w:hyperlink r:id="rId2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06.10.2003 N131-ФЗ "Об общих принципах организации местного самоуправления в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hyperlink r:id="rId3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законом от 20.03.2025 № 33-ФЗ «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227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Постановление Правительства РФ от 16.05.2011 N 373 (ред. от 20.07.2021)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227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sz w:val="24"/>
                <w:szCs w:val="24"/>
                <w:u w:val="none"/>
              </w:rPr>
              <w:t xml:space="preserve">Постановление Правительства РФ от 20.07.2021 N 1228 (ред. От 28.04.2025) </w:t>
            </w:r>
            <w:hyperlink r:id="rId4">
              <w:r>
                <w:rPr>
                  <w:rStyle w:val="Hyperlink"/>
                  <w:rFonts w:cs="Times New Roman" w:ascii="Times New Roman" w:hAnsi="Times New Roman"/>
                  <w:b w:val="false"/>
                  <w:i w:val="false"/>
                  <w:strike w:val="false"/>
                  <w:dstrike w:val="false"/>
                  <w:color w:val="0000FF"/>
                  <w:sz w:val="24"/>
                  <w:szCs w:val="24"/>
                  <w:u w:val="none"/>
                </w:rPr>
                <w:t>"Об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color w:val="0000FF"/>
                <w:sz w:val="24"/>
                <w:szCs w:val="24"/>
                <w:u w:val="none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Порядка проведения экспертизы проектов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Устав муниципального образования «Унечский муниципальный район».</w:t>
            </w:r>
          </w:p>
        </w:tc>
      </w:tr>
      <w:tr>
        <w:trPr>
          <w:trHeight w:val="440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3" name="Врезка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целях предлагаемого регулирования: отсутствует.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71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6"/>
        <w:gridCol w:w="1444"/>
        <w:gridCol w:w="66"/>
        <w:gridCol w:w="75"/>
        <w:gridCol w:w="272"/>
        <w:gridCol w:w="580"/>
        <w:gridCol w:w="283"/>
        <w:gridCol w:w="426"/>
        <w:gridCol w:w="487"/>
        <w:gridCol w:w="1497"/>
        <w:gridCol w:w="142"/>
        <w:gridCol w:w="10"/>
        <w:gridCol w:w="473"/>
        <w:gridCol w:w="276"/>
        <w:gridCol w:w="56"/>
        <w:gridCol w:w="7"/>
        <w:gridCol w:w="33"/>
        <w:gridCol w:w="101"/>
        <w:gridCol w:w="390"/>
        <w:gridCol w:w="1347"/>
        <w:gridCol w:w="45"/>
        <w:gridCol w:w="33"/>
      </w:tblGrid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5" name="Врезка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- принять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lang w:eastAsia="ru-RU"/>
              </w:rPr>
              <w:t xml:space="preserve">Решения Унечского районного Совета народных депутатов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«Об утвеждении </w:t>
            </w:r>
            <w:r>
              <w:rPr>
                <w:rFonts w:cs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Положение по осуществлению муниципального контроля в сфере благоустройства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границах  сельских поселений Унечского муниципального  района Брянской области».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Описание иных способов решения проблемы (с указанием того, каким образом каждым из способов могла бы быть решена проблема: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7" name="Врезка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 разрабатывать документ, продолжая работать в рамках действующего Законодательства.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9" name="Врезка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выбора предлагаемого способа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определение должностных лиц, ответственных за выполнение отдельных административных процедур и административных действий;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упорядочение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устранение избыточных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четкая регламентация действий при осуществлении функции муниципального  контроля в сфере благоустройства.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1" name="Врезка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предлагаемом способе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7" w:hRule="atLeast"/>
          <w:cantSplit w:val="true"/>
        </w:trPr>
        <w:tc>
          <w:tcPr>
            <w:tcW w:w="7796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3" name="Врезка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</w:p>
        </w:tc>
        <w:tc>
          <w:tcPr>
            <w:tcW w:w="283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5" name="Врезка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количества участников отношений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602" w:hRule="atLeast"/>
          <w:cantSplit w:val="true"/>
        </w:trPr>
        <w:tc>
          <w:tcPr>
            <w:tcW w:w="7796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2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установлена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Администрация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7" name="Врезка2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Унечского муниципального района.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функции, полномочия, обязанности и права исполнительных органов государственной власти Брянской области и органов местного самоуправления или их изменение, а также порядок их реализации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59" name="Врезка3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0" path="m0,0l-2147483645,0l-2147483645,-2147483646l0,-2147483646xe" fillcolor="white" stroked="f" o:allowincell="t" style="position:absolute;margin-left:90.2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3898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1" name="Врезка3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1" path="m0,0l-2147483645,0l-2147483645,-2147483646l0,-2147483646xe" fillcolor="white" stroked="f" o:allowincell="t" style="position:absolute;margin-left:74.6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реализации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3" name="Врезка3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2" path="m0,0l-2147483645,0l-2147483645,-2147483646l0,-2147483646xe" fillcolor="white" stroked="f" o:allowincell="t" style="position:absolute;margin-left:32.4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изменения трудозатрат и (или) потребностей в иных ресурсах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муниципального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Осуществление муниципального  контроля в сфере благоустройства</w:t>
            </w:r>
          </w:p>
        </w:tc>
        <w:tc>
          <w:tcPr>
            <w:tcW w:w="3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566" w:hRule="atLeast"/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соответствующих расходов (возможных поступлений) местных бюджетов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5386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6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5" name="Врезка3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3" path="m0,0l-2147483645,0l-2147483645,-2147483646l0,-2147483646xe" fillcolor="white" stroked="f" o:allowincell="t" style="position:absolute;margin-left:111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новой или изменяемой функции, полномочия, обязанности или права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Осуществление муниципального  контроля в сфере благоустройства</w:t>
            </w:r>
          </w:p>
        </w:tc>
        <w:tc>
          <w:tcPr>
            <w:tcW w:w="3367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6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7" name="Врезка3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4" path="m0,0l-2147483645,0l-2147483645,-2147483646l0,-2147483646xe" fillcolor="white" stroked="f" o:allowincell="t" style="position:absolute;margin-left:61.3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Описание видов расходов (возможных поступлений) бюджета района: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Дополнительных расходов принятие данного нормативного правового акта не повлечет.</w:t>
            </w:r>
          </w:p>
        </w:tc>
        <w:tc>
          <w:tcPr>
            <w:tcW w:w="1878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7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5265"/>
                      <wp:effectExtent l="0" t="0" r="0" b="0"/>
                      <wp:wrapSquare wrapText="bothSides"/>
                      <wp:docPr id="69" name="Врезка3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5" path="m0,0l-2147483645,0l-2147483645,-2147483646l0,-2147483646xe" fillcolor="white" stroked="f" o:allowincell="t" style="position:absolute;margin-left:24.1pt;margin-top:1.45pt;width:34.8pt;height:16.9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Количественная оценка расходов (возможных поступлений):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left="742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</w:t>
            </w:r>
            <w:r>
              <w:rPr>
                <w:rStyle w:val="FootnoteReference"/>
                <w:sz w:val="24"/>
                <w:szCs w:val="24"/>
              </w:rPr>
              <w:footnoteReference w:id="3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358140" cy="215265"/>
                      <wp:effectExtent l="0" t="0" r="0" b="0"/>
                      <wp:wrapSquare wrapText="bothSides"/>
                      <wp:docPr id="71" name="Врезка3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20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551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55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6" path="m0,0l-2147483645,0l-2147483645,-2147483646l0,-2147483646xe" fillcolor="white" stroked="f" o:allowincell="t" style="position:absolute;margin-left:0pt;margin-top:1.45pt;width:28.15pt;height:16.9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51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4" w:hRule="atLeast"/>
          <w:cantSplit w:val="true"/>
        </w:trPr>
        <w:tc>
          <w:tcPr>
            <w:tcW w:w="5386" w:type="dxa"/>
            <w:gridSpan w:val="7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114935" simplePos="0" locked="0" layoutInCell="1" allowOverlap="1" relativeHeight="7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3" name="Врезка3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№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.K)</w:t>
            </w:r>
          </w:p>
        </w:tc>
        <w:tc>
          <w:tcPr>
            <w:tcW w:w="3367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Единовременные расходы в___________________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____(год возникновения)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5" name="Врезка3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8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</w:tc>
        <w:tc>
          <w:tcPr>
            <w:tcW w:w="3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Периодические расходы за период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____________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7" name="Врезка3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9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3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Возможные поступления за период _____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9" name="Врезка4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0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  <w:cantSplit w:val="true"/>
        </w:trPr>
        <w:tc>
          <w:tcPr>
            <w:tcW w:w="8760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1" name="Врезка4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единовременные расходы:</w:t>
            </w:r>
          </w:p>
        </w:tc>
        <w:tc>
          <w:tcPr>
            <w:tcW w:w="187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</w:trPr>
        <w:tc>
          <w:tcPr>
            <w:tcW w:w="8760" w:type="dxa"/>
            <w:gridSpan w:val="16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3" name="Врезка4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периодические расходы за год:</w:t>
            </w:r>
          </w:p>
        </w:tc>
        <w:tc>
          <w:tcPr>
            <w:tcW w:w="1871" w:type="dxa"/>
            <w:gridSpan w:val="4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8760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5" name="Врезка4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возможные поступления за год: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7" name="Врезка4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расходах (возможных поступлениях) местных бюджетов: 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    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9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9" name="Врезка4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1" name="Врезка4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6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4"/>
            </w:r>
          </w:p>
        </w:tc>
        <w:tc>
          <w:tcPr>
            <w:tcW w:w="424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3" name="Врезка4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7" path="m0,0l-2147483645,0l-2147483645,-2147483646l0,-2147483646xe" fillcolor="white" stroked="f" o:allowincell="t" style="position:absolute;margin-left:79.7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5" name="Врезка4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8" path="m0,0l-2147483645,0l-2147483645,-2147483646l0,-2147483646xe" fillcolor="white" stroked="f" o:allowincell="t" style="position:absolute;margin-left:28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организации исполнения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 в сфере благоустройства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ind w:left="600" w:right="0" w:hanging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7" name="Врезка4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9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5"/>
            </w:r>
          </w:p>
        </w:tc>
        <w:tc>
          <w:tcPr>
            <w:tcW w:w="4617" w:type="dxa"/>
            <w:gridSpan w:val="1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9" name="Врезка5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0" path="m0,0l-2147483645,0l-2147483645,-2147483646l0,-2147483646xe" fillcolor="white" stroked="f" o:allowincell="t" style="position:absolute;margin-left:89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  <w:r>
              <w:rPr>
                <w:rStyle w:val="FootnoteReference"/>
                <w:sz w:val="24"/>
                <w:szCs w:val="24"/>
              </w:rPr>
              <w:footnoteReference w:id="6"/>
            </w:r>
          </w:p>
        </w:tc>
        <w:tc>
          <w:tcPr>
            <w:tcW w:w="183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1" name="Врезка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1" path="m0,0l-2147483645,0l-2147483645,-2147483646l0,-2147483646xe" fillcolor="white" stroked="f" o:allowincell="t" style="position:absolute;margin-left:19.5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 оценка видов расходов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6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 в сфере благоустройства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03" name="Врезка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6" w:hRule="atLeast"/>
          <w:cantSplit w:val="true"/>
        </w:trPr>
        <w:tc>
          <w:tcPr>
            <w:tcW w:w="4251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5" name="Врезка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3" path="m0,0l-2147483645,0l-2147483645,-2147483646l0,-2147483646xe" fillcolor="white" stroked="f" o:allowincell="t" style="position:absolute;margin-left:79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56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7" name="Врезка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4" path="m0,0l-2147483645,0l-2147483645,-2147483646l0,-2147483646xe" fillcolor="white" stroked="f" o:allowincell="t" style="position:absolute;margin-left:12.6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Оценки вероятности наступления рисков</w:t>
            </w:r>
          </w:p>
        </w:tc>
        <w:tc>
          <w:tcPr>
            <w:tcW w:w="3472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1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9" name="Врезка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5" path="m0,0l-2147483645,0l-2147483645,-2147483646l0,-2147483646xe" fillcolor="white" stroked="f" o:allowincell="t" style="position:absolute;margin-left:60.4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3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1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11" name="Врезка5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6" path="m0,0l-2147483645,0l-2147483645,-2147483646l0,-2147483646xe" fillcolor="white" stroked="f" o:allowincell="t" style="position:absolute;margin-left:7.2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контроля рисков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50" w:hRule="atLeast"/>
          <w:cantSplit w:val="true"/>
        </w:trPr>
        <w:tc>
          <w:tcPr>
            <w:tcW w:w="4251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соблюдение требований федерального законодательства в области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 в сфере благоустройства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3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мониторинг сроков предоставления муниципальной услуги.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556895" cy="212725"/>
                      <wp:effectExtent l="0" t="0" r="0" b="0"/>
                      <wp:wrapSquare wrapText="bothSides"/>
                      <wp:docPr id="113" name="Врезка5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9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64"/>
                                  </w:tblGrid>
                                  <w:tr>
                                    <w:trPr>
                                      <w:trHeight w:val="326" w:hRule="atLeast"/>
                                    </w:trPr>
                                    <w:tc>
                                      <w:tcPr>
                                        <w:tcW w:w="86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7" path="m0,0l-2147483645,0l-2147483645,-2147483646l0,-2147483646xe" fillcolor="white" stroked="f" o:allowincell="t" style="position:absolute;margin-left:-0.05pt;margin-top:1.45pt;width:43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4"/>
                            </w:tblGrid>
                            <w:tr>
                              <w:trPr>
                                <w:trHeight w:val="326" w:hRule="atLeast"/>
                              </w:trPr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/>
            </w:pP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Предполагаемая дата вступления в силу проекта акта:  18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.12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5" name="Врезка5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8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.2025г.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Необходимость установления переходного периода и (или) отсрочки </w:t>
            </w: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введения предлагаемого регулирования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7" name="Врезка5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9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9" name="Врезка6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0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 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20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с момента принятия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1" name="Врезка6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1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Необходимость распространения предлагаемого регулирования на ранее возникшие отношения: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3" name="Врезка6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2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18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до момента вступления в силу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09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5" name="Врезка6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отношения: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110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7" name="Врезка6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Мероприятия, необходимые для достижения целей регулирования</w:t>
            </w:r>
          </w:p>
        </w:tc>
        <w:tc>
          <w:tcPr>
            <w:tcW w:w="1276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9" name="Врезка6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5" path="m0,0l-2147483645,0l-2147483645,-2147483646l0,-2147483646xe" fillcolor="white" stroked="f" o:allowincell="t" style="position:absolute;margin-left:9.0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мероприятий</w:t>
            </w:r>
          </w:p>
        </w:tc>
        <w:tc>
          <w:tcPr>
            <w:tcW w:w="2552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1" name="Врезка6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6" path="m0,0l-2147483645,0l-2147483645,-2147483646l0,-2147483646xe" fillcolor="white" stroked="f" o:allowincell="t" style="position:absolute;margin-left:40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ожидаемого результата</w:t>
            </w:r>
          </w:p>
        </w:tc>
        <w:tc>
          <w:tcPr>
            <w:tcW w:w="75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3" name="Врезка6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7" path="m0,0l-2147483645,0l-2147483645,-2147483646l0,-2147483646xe" fillcolor="white" stroked="f" o:allowincell="t" style="position:absolute;margin-left:-3.9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Объем финансирования</w:t>
            </w:r>
          </w:p>
        </w:tc>
        <w:tc>
          <w:tcPr>
            <w:tcW w:w="1934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5" name="Врезка6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8" path="m0,0l-2147483645,0l-2147483645,-2147483646l0,-2147483646xe" fillcolor="white" stroked="f" o:allowincell="t" style="position:absolute;margin-left:25.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Информирование хозяйствующих субъектов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юридических лиц, индивидуальных предпринимателей и граждан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7" name="Врезка6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не предусмотрен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Индикативные показатели, программы мониторинга и иные способы (методы) оценки достижения заявленных целей регулирования</w:t>
            </w:r>
          </w:p>
        </w:tc>
      </w:tr>
      <w:tr>
        <w:trPr>
          <w:trHeight w:val="914" w:hRule="atLeast"/>
          <w:cantSplit w:val="true"/>
        </w:trPr>
        <w:tc>
          <w:tcPr>
            <w:tcW w:w="266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</w:t>
            </w:r>
            <w:r>
              <w:rPr>
                <w:rStyle w:val="FootnoteReference"/>
                <w:sz w:val="24"/>
                <w:szCs w:val="24"/>
              </w:rPr>
              <w:footnoteReference w:id="7"/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9" name="Врезка7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0" path="m0,0l-2147483645,0l-2147483645,-2147483646l0,-2147483646xe" fillcolor="white" stroked="f" o:allowincell="t" style="position:absolute;margin-left:43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/>
          </w:p>
        </w:tc>
        <w:tc>
          <w:tcPr>
            <w:tcW w:w="3633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1" name="Врезка7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128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1" path="m0,0l-2147483645,0l-2147483645,-2147483646l0,-2147483646xe" fillcolor="white" stroked="f" o:allowincell="t" style="position:absolute;margin-left:67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128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Индикативные показатели</w:t>
            </w:r>
          </w:p>
        </w:tc>
        <w:tc>
          <w:tcPr>
            <w:tcW w:w="164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3" name="Врезка7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2" path="m0,0l-2147483645,0l-2147483645,-2147483646l0,-2147483646xe" fillcolor="white" stroked="f" o:allowincell="t" style="position:absolute;margin-left:18.3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Единицы измерения индикативных показателей</w:t>
            </w:r>
          </w:p>
        </w:tc>
        <w:tc>
          <w:tcPr>
            <w:tcW w:w="2761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60375" cy="212725"/>
                      <wp:effectExtent l="0" t="0" r="0" b="0"/>
                      <wp:wrapSquare wrapText="bothSides"/>
                      <wp:docPr id="145" name="Врезка7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1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1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3" path="m0,0l-2147483645,0l-2147483645,-2147483646l0,-2147483646xe" fillcolor="white" stroked="f" o:allowincell="t" style="position:absolute;margin-left:45.5pt;margin-top:1.45pt;width:36.2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2"/>
                            </w:tblGrid>
                            <w:tr>
                              <w:trPr/>
                              <w:tc>
                                <w:tcPr>
                                  <w:tcW w:w="7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Способы расчета индикативных показателей</w:t>
            </w:r>
          </w:p>
        </w:tc>
      </w:tr>
      <w:tr>
        <w:trPr>
          <w:trHeight w:val="654" w:hRule="atLeast"/>
          <w:cantSplit w:val="true"/>
        </w:trPr>
        <w:tc>
          <w:tcPr>
            <w:tcW w:w="266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соблюдение действующего законодательства</w:t>
            </w:r>
          </w:p>
        </w:tc>
        <w:tc>
          <w:tcPr>
            <w:tcW w:w="3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Согласно утвержденного плана проверок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7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7" name="Врезка7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Информация о программах мониторинга и иных способах (методах) оценки достижения заявленных целей регулирования: нет</w:t>
            </w:r>
          </w:p>
        </w:tc>
      </w:tr>
      <w:tr>
        <w:trPr>
          <w:trHeight w:val="153" w:hRule="atLeast"/>
          <w:cantSplit w:val="true"/>
        </w:trPr>
        <w:tc>
          <w:tcPr>
            <w:tcW w:w="7938" w:type="dxa"/>
            <w:gridSpan w:val="11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9" name="Врезка7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затрат на осуществление мониторинга (в среднем в год):</w:t>
            </w:r>
          </w:p>
        </w:tc>
        <w:tc>
          <w:tcPr>
            <w:tcW w:w="27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1" name="Врезка7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источников информации для расчета индикаторов: Нет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3" name="Врезка7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необходимые, по мнению разработчика, сведения: Нет</w:t>
            </w:r>
          </w:p>
        </w:tc>
      </w:tr>
      <w:tr>
        <w:trPr>
          <w:trHeight w:val="360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5" name="Врезка7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Нет</w:t>
            </w:r>
          </w:p>
        </w:tc>
      </w:tr>
    </w:tbl>
    <w:p>
      <w:pPr>
        <w:pStyle w:val="Normal"/>
        <w:ind w:left="426" w:righ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49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cantSplit w:val="true"/>
        </w:trPr>
        <w:tc>
          <w:tcPr>
            <w:tcW w:w="10490" w:type="dxa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проведении публичных консультаций по проекту акта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Полный электронный адрес размещения проекта акта в информационно-телекоммуникационной сети "Интернет":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unradm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58">
                      <wp:simplePos x="0" y="0"/>
                      <wp:positionH relativeFrom="column">
                        <wp:posOffset>-543560</wp:posOffset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7" name="Врезка7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9" path="m0,0l-2147483645,0l-2147483645,-2147483646l0,-2147483646xe" fillcolor="white" stroked="f" o:allowincell="t" style="position:absolute;margin-left:-42.8pt;margin-top:1.4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9" name="Врезка8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Срок, в течение которого разработчиком принимались предложения в связи с проведением публичного обсуждения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 проекту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нормативного правового акта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публичные консультации проводились с 21.11.2025 по 11.12.2025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1" name="Врезка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об участниках публичных консультаций, извещенных о проведении публичных консультаций: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3" name="Врезка8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лицах, представивших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5" name="Врезка8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подразделениях разработчика, рассмотревших представленные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7" name="Врезка8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проведении публичного обсуждения проекта акта: Нет</w:t>
            </w:r>
          </w:p>
        </w:tc>
      </w:tr>
    </w:tbl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Приложение. нет. 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Указание (при наличии) на иные приложения - нет.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Руководитель разработчика                __________________                               И.М. Волкович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</w:t>
      </w:r>
      <w:r>
        <w:rPr>
          <w:rFonts w:cs="Times New Roman" w:ascii="Times New Roman" w:hAnsi="Times New Roman"/>
          <w:sz w:val="24"/>
          <w:szCs w:val="24"/>
          <w:lang w:eastAsia="ru-RU"/>
        </w:rPr>
        <w:t>одпись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Дата: 12.12.2025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/>
      </w:r>
    </w:p>
    <w:sectPr>
      <w:headerReference w:type="default" r:id="rId5"/>
      <w:headerReference w:type="first" r:id="rId6"/>
      <w:footnotePr>
        <w:numFmt w:val="decimal"/>
      </w:footnotePr>
      <w:type w:val="nextPage"/>
      <w:pgSz w:w="11906" w:h="16838"/>
      <w:pgMar w:left="1134" w:right="566" w:gutter="0" w:header="708" w:top="765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3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4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5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6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10 сводного отчета.</w:t>
      </w:r>
    </w:p>
  </w:footnote>
  <w:footnote w:id="7">
    <w:p>
      <w:pPr>
        <w:pStyle w:val="FootnoteText"/>
        <w:widowControl w:val="false"/>
        <w:rPr/>
      </w:pPr>
      <w:r>
        <w:rPr>
          <w:rStyle w:val="Style11"/>
        </w:rPr>
        <w:footnoteRef/>
      </w:r>
      <w:r>
        <w:rPr/>
        <w:t xml:space="preserve"> </w:t>
      </w:r>
      <w:r>
        <w:rPr/>
        <w:t>Указываются данные из раздела 5 сводного отчета.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0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b/>
        <w:szCs w:val="28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8"/>
        <w:b w:val="false"/>
        <w:szCs w:val="28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7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2">
      <w:start w:val="1"/>
      <w:numFmt w:val="decimal"/>
      <w:lvlText w:val="11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2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8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5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1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2">
    <w:lvl w:ilvl="0">
      <w:start w:val="1"/>
      <w:numFmt w:val="decimal"/>
      <w:lvlText w:val="6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Heading4">
    <w:name w:val="Heading 4"/>
    <w:basedOn w:val="Style15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2z2">
    <w:name w:val="WW8Num2z2"/>
    <w:qFormat/>
    <w:rPr>
      <w:b w:val="false"/>
      <w:bCs w:val="false"/>
    </w:rPr>
  </w:style>
  <w:style w:type="character" w:styleId="WW8Num3z0">
    <w:name w:val="WW8Num3z0"/>
    <w:qFormat/>
    <w:rPr>
      <w:b/>
      <w:bCs/>
      <w:sz w:val="28"/>
      <w:szCs w:val="28"/>
    </w:rPr>
  </w:style>
  <w:style w:type="character" w:styleId="WW8Num3z1">
    <w:name w:val="WW8Num3z1"/>
    <w:qFormat/>
    <w:rPr>
      <w:b w:val="false"/>
      <w:bCs w:val="false"/>
      <w:sz w:val="28"/>
      <w:szCs w:val="28"/>
    </w:rPr>
  </w:style>
  <w:style w:type="character" w:styleId="WW8Num3z2">
    <w:name w:val="WW8Num3z2"/>
    <w:qFormat/>
    <w:rPr>
      <w:sz w:val="28"/>
      <w:szCs w:val="28"/>
    </w:rPr>
  </w:style>
  <w:style w:type="character" w:styleId="WW8Num4z0">
    <w:name w:val="WW8Num4z0"/>
    <w:qFormat/>
    <w:rPr/>
  </w:style>
  <w:style w:type="character" w:styleId="WW8Num4z1">
    <w:name w:val="WW8Num4z1"/>
    <w:qFormat/>
    <w:rPr>
      <w:rFonts w:ascii="Times New Roman" w:hAnsi="Times New Roman" w:cs="Times New Roman"/>
      <w:sz w:val="28"/>
      <w:szCs w:val="28"/>
    </w:rPr>
  </w:style>
  <w:style w:type="character" w:styleId="WW8Num4z2">
    <w:name w:val="WW8Num4z2"/>
    <w:qFormat/>
    <w:rPr>
      <w:b w:val="false"/>
      <w:bCs w:val="false"/>
    </w:rPr>
  </w:style>
  <w:style w:type="character" w:styleId="WW8Num5z0">
    <w:name w:val="WW8Num5z0"/>
    <w:qFormat/>
    <w:rPr/>
  </w:style>
  <w:style w:type="character" w:styleId="WW8Num5z1">
    <w:name w:val="WW8Num5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5z2">
    <w:name w:val="WW8Num5z2"/>
    <w:qFormat/>
    <w:rPr>
      <w:b w:val="false"/>
      <w:bCs w:val="false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color w:val="000000"/>
    </w:rPr>
  </w:style>
  <w:style w:type="character" w:styleId="WW8Num6z2">
    <w:name w:val="WW8Num6z2"/>
    <w:qFormat/>
    <w:rPr>
      <w:b w:val="false"/>
      <w:bCs w:val="false"/>
    </w:rPr>
  </w:style>
  <w:style w:type="character" w:styleId="WW8Num7z0">
    <w:name w:val="WW8Num7z0"/>
    <w:qFormat/>
    <w:rPr/>
  </w:style>
  <w:style w:type="character" w:styleId="WW8Num7z1">
    <w:name w:val="WW8Num7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7z2">
    <w:name w:val="WW8Num7z2"/>
    <w:qFormat/>
    <w:rPr>
      <w:b w:val="false"/>
      <w:bCs w:val="false"/>
    </w:rPr>
  </w:style>
  <w:style w:type="character" w:styleId="WW8Num8z0">
    <w:name w:val="WW8Num8z0"/>
    <w:qFormat/>
    <w:rPr/>
  </w:style>
  <w:style w:type="character" w:styleId="WW8Num8z1">
    <w:name w:val="WW8Num8z1"/>
    <w:qFormat/>
    <w:rPr>
      <w:rFonts w:ascii="Times New Roman" w:hAnsi="Times New Roman" w:cs="Times New Roman"/>
      <w:sz w:val="28"/>
      <w:szCs w:val="28"/>
    </w:rPr>
  </w:style>
  <w:style w:type="character" w:styleId="WW8Num8z2">
    <w:name w:val="WW8Num8z2"/>
    <w:qFormat/>
    <w:rPr>
      <w:b w:val="false"/>
      <w:bCs w:val="false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9z2">
    <w:name w:val="WW8Num9z2"/>
    <w:qFormat/>
    <w:rPr>
      <w:b w:val="false"/>
      <w:bCs w:val="false"/>
    </w:rPr>
  </w:style>
  <w:style w:type="character" w:styleId="WW8Num10z0">
    <w:name w:val="WW8Num10z0"/>
    <w:qFormat/>
    <w:rPr>
      <w:rFonts w:ascii="Times New Roman" w:hAnsi="Times New Roman" w:cs="Times New Roman"/>
      <w:sz w:val="28"/>
      <w:szCs w:val="28"/>
    </w:rPr>
  </w:style>
  <w:style w:type="character" w:styleId="WW8Num11z0">
    <w:name w:val="WW8Num11z0"/>
    <w:qFormat/>
    <w:rPr/>
  </w:style>
  <w:style w:type="character" w:styleId="WW8Num11z1">
    <w:name w:val="WW8Num1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1z2">
    <w:name w:val="WW8Num11z2"/>
    <w:qFormat/>
    <w:rPr>
      <w:b w:val="false"/>
      <w:bCs w:val="false"/>
    </w:rPr>
  </w:style>
  <w:style w:type="character" w:styleId="WW8Num12z0">
    <w:name w:val="WW8Num12z0"/>
    <w:qFormat/>
    <w:rPr>
      <w:rFonts w:ascii="Times New Roman" w:hAnsi="Times New Roman" w:cs="Times New Roman"/>
      <w:sz w:val="28"/>
      <w:szCs w:val="28"/>
    </w:rPr>
  </w:style>
  <w:style w:type="character" w:styleId="WW8Num13z0">
    <w:name w:val="WW8Num13z0"/>
    <w:qFormat/>
    <w:rPr>
      <w:rFonts w:ascii="Times New Roman" w:hAnsi="Times New Roman" w:cs="Times New Roman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z2">
    <w:name w:val="WW8Num1z2"/>
    <w:qFormat/>
    <w:rPr>
      <w:b w:val="false"/>
      <w:bCs w:val="false"/>
    </w:rPr>
  </w:style>
  <w:style w:type="character" w:styleId="Style8">
    <w:name w:val="Основной шрифт абзаца"/>
    <w:qFormat/>
    <w:rPr/>
  </w:style>
  <w:style w:type="character" w:styleId="Apple-converted-space">
    <w:name w:val="apple-converted-space"/>
    <w:basedOn w:val="Style8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0">
    <w:name w:val="Текст сноски Знак"/>
    <w:qFormat/>
    <w:rPr>
      <w:rFonts w:ascii="Times New Roman" w:hAnsi="Times New Roman" w:eastAsia="Calibri" w:cs="Times New Roman"/>
      <w:sz w:val="20"/>
      <w:szCs w:val="20"/>
    </w:rPr>
  </w:style>
  <w:style w:type="character" w:styleId="Style11">
    <w:name w:val="Символ сноски"/>
    <w:qFormat/>
    <w:rPr>
      <w:vertAlign w:val="superscript"/>
    </w:rPr>
  </w:style>
  <w:style w:type="character" w:styleId="Style12">
    <w:name w:val="Верхний колонтитул Знак"/>
    <w:qFormat/>
    <w:rPr>
      <w:rFonts w:ascii="Calibri" w:hAnsi="Calibri" w:eastAsia="Times New Roman" w:cs="Calibri"/>
    </w:rPr>
  </w:style>
  <w:style w:type="character" w:styleId="Style13">
    <w:name w:val="Нижний колонтитул Знак"/>
    <w:qFormat/>
    <w:rPr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character" w:styleId="FootnoteReference1">
    <w:name w:val="Footnote Reference1"/>
    <w:qFormat/>
    <w:rPr>
      <w:vertAlign w:val="superscript"/>
    </w:rPr>
  </w:style>
  <w:style w:type="character" w:styleId="Style14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5">
    <w:name w:val="Footnote Reference5"/>
    <w:qFormat/>
    <w:rPr>
      <w:vertAlign w:val="superscript"/>
    </w:rPr>
  </w:style>
  <w:style w:type="character" w:styleId="EndnoteReference4">
    <w:name w:val="Endnote Reference4"/>
    <w:qFormat/>
    <w:rPr>
      <w:vertAlign w:val="superscript"/>
    </w:rPr>
  </w:style>
  <w:style w:type="character" w:styleId="FootnoteReference6">
    <w:name w:val="Footnote Reference6"/>
    <w:qFormat/>
    <w:rPr>
      <w:vertAlign w:val="superscript"/>
    </w:rPr>
  </w:style>
  <w:style w:type="character" w:styleId="EndnoteReference5">
    <w:name w:val="Endnote Reference5"/>
    <w:qFormat/>
    <w:rPr>
      <w:vertAlign w:val="superscript"/>
    </w:rPr>
  </w:style>
  <w:style w:type="character" w:styleId="FootnoteReference7">
    <w:name w:val="Footnote Reference7"/>
    <w:qFormat/>
    <w:rPr>
      <w:vertAlign w:val="superscript"/>
    </w:rPr>
  </w:style>
  <w:style w:type="character" w:styleId="EndnoteReference6">
    <w:name w:val="Endnote Reference6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Обычный (веб)"/>
    <w:basedOn w:val="Normal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1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rFonts w:ascii="Times New Roman" w:hAnsi="Times New Roman" w:eastAsia="Calibri" w:cs="Times New Roman"/>
      <w:sz w:val="20"/>
      <w:szCs w:val="20"/>
    </w:rPr>
  </w:style>
  <w:style w:type="paragraph" w:styleId="Style19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>
      <w:rFonts w:ascii="Calibri" w:hAnsi="Calibri" w:eastAsia="Times New Roman" w:cs="Calibri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Абзац списка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Times New Roman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Style23">
    <w:name w:val="Содержимое врезки"/>
    <w:basedOn w:val="Normal"/>
    <w:qFormat/>
    <w:pPr/>
    <w:rPr/>
  </w:style>
  <w:style w:type="paragraph" w:styleId="BodyTextIndent">
    <w:name w:val="Body Text Indent"/>
    <w:basedOn w:val="Normal"/>
    <w:pPr>
      <w:spacing w:before="0" w:after="120"/>
      <w:ind w:left="283" w:right="0" w:hanging="0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1876063" TargetMode="External"/><Relationship Id="rId3" Type="http://schemas.openxmlformats.org/officeDocument/2006/relationships/hyperlink" Target="http://docs.cntd.ru/document/902135756" TargetMode="External"/><Relationship Id="rId4" Type="http://schemas.openxmlformats.org/officeDocument/2006/relationships/hyperlink" Target="https://login.consultant.ru/link/?req=doc&amp;base=LAW&amp;n=495208&amp;dst=1000000001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1050</TotalTime>
  <Application>AlterOffice/3.4.0.8$Windows_X86_64 LibreOffice_project/8f3f3c847f0b8d6fea24e251d3d8ed4f23cbe23c</Application>
  <AppVersion>15.0000</AppVersion>
  <Pages>8</Pages>
  <Words>2042</Words>
  <Characters>15362</Characters>
  <CharactersWithSpaces>17337</CharactersWithSpaces>
  <Paragraphs>293</Paragraphs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2025-04-15T12:32:00Z</dcterms:created>
  <dc:creator>КОЗЛОВ</dc:creator>
  <dc:description/>
  <dc:language>ru-RU</dc:language>
  <cp:lastModifiedBy>Валентина Алексеевна Людькова</cp:lastModifiedBy>
  <cp:lastPrinted>2025-05-06T15:51:00Z</cp:lastPrinted>
  <dcterms:modified xsi:type="dcterms:W3CDTF">2025-12-09T11:56:40Z</dcterms:modified>
  <cp:revision>28</cp:revision>
  <dc:subject/>
  <dc:title>Список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